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35C81" w14:textId="77777777" w:rsidR="0082405A" w:rsidRDefault="00364AC3" w:rsidP="00582153">
      <w:pPr>
        <w:pStyle w:val="ListParagraph"/>
        <w:numPr>
          <w:ilvl w:val="0"/>
          <w:numId w:val="13"/>
        </w:numPr>
        <w:contextualSpacing w:val="0"/>
      </w:pPr>
      <w:r>
        <w:t>PURPOSE</w:t>
      </w:r>
    </w:p>
    <w:p w14:paraId="38C0A99D" w14:textId="77777777" w:rsidR="00C26CBD" w:rsidRDefault="001E6124" w:rsidP="00C26CBD">
      <w:pPr>
        <w:pStyle w:val="ListParagraph"/>
        <w:numPr>
          <w:ilvl w:val="1"/>
          <w:numId w:val="13"/>
        </w:numPr>
        <w:contextualSpacing w:val="0"/>
      </w:pPr>
      <w:r>
        <w:t xml:space="preserve">This policy establishes reasonable procedures regarding collection of patient accounts including actions that may be taken by Catalina Island Heath or contracted external collection agencies and law firms. </w:t>
      </w:r>
    </w:p>
    <w:p w14:paraId="5237C353" w14:textId="77777777" w:rsidR="001E6124" w:rsidRDefault="00364AC3" w:rsidP="005477D5">
      <w:pPr>
        <w:pStyle w:val="ListParagraph"/>
        <w:numPr>
          <w:ilvl w:val="0"/>
          <w:numId w:val="13"/>
        </w:numPr>
        <w:contextualSpacing w:val="0"/>
      </w:pPr>
      <w:r>
        <w:t>AFFECTED DEPARTMENTS</w:t>
      </w:r>
    </w:p>
    <w:p w14:paraId="404D3872" w14:textId="77777777" w:rsidR="005477D5" w:rsidRDefault="00954CDF" w:rsidP="005477D5">
      <w:pPr>
        <w:pStyle w:val="ListParagraph"/>
        <w:numPr>
          <w:ilvl w:val="1"/>
          <w:numId w:val="13"/>
        </w:numPr>
        <w:contextualSpacing w:val="0"/>
      </w:pPr>
      <w:r>
        <w:t xml:space="preserve">Patient Financial Services department </w:t>
      </w:r>
    </w:p>
    <w:p w14:paraId="6D7B3977" w14:textId="77777777" w:rsidR="00364AC3" w:rsidRDefault="00364AC3" w:rsidP="00DC65F1">
      <w:pPr>
        <w:pStyle w:val="ListParagraph"/>
        <w:numPr>
          <w:ilvl w:val="0"/>
          <w:numId w:val="13"/>
        </w:numPr>
        <w:contextualSpacing w:val="0"/>
      </w:pPr>
      <w:r>
        <w:t>POLICY</w:t>
      </w:r>
    </w:p>
    <w:p w14:paraId="2B587215" w14:textId="77777777" w:rsidR="005477D5" w:rsidRDefault="005477D5" w:rsidP="005477D5">
      <w:pPr>
        <w:pStyle w:val="ListParagraph"/>
        <w:numPr>
          <w:ilvl w:val="1"/>
          <w:numId w:val="13"/>
        </w:numPr>
        <w:contextualSpacing w:val="0"/>
      </w:pPr>
      <w:r>
        <w:t xml:space="preserve">It is the policy of Catalina Island Health to pursue collection of patient balances from patients who have the ability to pay for services. Catalina Island Health will make reasonable efforts to identify patients who may be eligible for financial assistance. </w:t>
      </w:r>
    </w:p>
    <w:p w14:paraId="7B1D602C" w14:textId="77777777" w:rsidR="005477D5" w:rsidRDefault="005477D5" w:rsidP="005477D5">
      <w:pPr>
        <w:pStyle w:val="ListParagraph"/>
        <w:numPr>
          <w:ilvl w:val="1"/>
          <w:numId w:val="13"/>
        </w:numPr>
        <w:contextualSpacing w:val="0"/>
      </w:pPr>
      <w:r>
        <w:t xml:space="preserve">Collection procedures will be applied consistently and fairly for all patients regardless of insurance status. All collection procedures will comply with applicable laws. </w:t>
      </w:r>
    </w:p>
    <w:p w14:paraId="30FF824E" w14:textId="02265490" w:rsidR="005477D5" w:rsidRDefault="005477D5" w:rsidP="005477D5">
      <w:pPr>
        <w:pStyle w:val="ListParagraph"/>
        <w:numPr>
          <w:ilvl w:val="1"/>
          <w:numId w:val="13"/>
        </w:numPr>
        <w:contextualSpacing w:val="0"/>
      </w:pPr>
      <w:r>
        <w:t xml:space="preserve">For those patients unable to pay all or a portion of their bill, the applicable Financial Assistance </w:t>
      </w:r>
      <w:r w:rsidR="00E92796">
        <w:t xml:space="preserve">and Charity Care </w:t>
      </w:r>
      <w:r>
        <w:t>Policy will be followed:</w:t>
      </w:r>
    </w:p>
    <w:p w14:paraId="5536A9CD" w14:textId="77777777" w:rsidR="00C26CBD" w:rsidRDefault="005477D5" w:rsidP="005477D5">
      <w:pPr>
        <w:pStyle w:val="ListParagraph"/>
        <w:numPr>
          <w:ilvl w:val="1"/>
          <w:numId w:val="13"/>
        </w:numPr>
        <w:contextualSpacing w:val="0"/>
      </w:pPr>
      <w:r>
        <w:t xml:space="preserve">Collection agencies and law firms may be enlisted after all reasonable collection and payment options have been exhausted. Agencies may help resolve accounts where patients are uncooperative in making payment, have not made appropriate payments, or have been unwilling to provide reasonable financial and other data to support their request for Financial Assistance. </w:t>
      </w:r>
    </w:p>
    <w:p w14:paraId="2D1CF18B" w14:textId="77777777" w:rsidR="00C26CBD" w:rsidRDefault="00364AC3" w:rsidP="005477D5">
      <w:pPr>
        <w:pStyle w:val="ListParagraph"/>
        <w:numPr>
          <w:ilvl w:val="0"/>
          <w:numId w:val="13"/>
        </w:numPr>
        <w:contextualSpacing w:val="0"/>
      </w:pPr>
      <w:r>
        <w:t>PROCEDURE</w:t>
      </w:r>
    </w:p>
    <w:p w14:paraId="4A6B33B1" w14:textId="77777777" w:rsidR="005477D5" w:rsidRDefault="005477D5" w:rsidP="005477D5">
      <w:pPr>
        <w:pStyle w:val="ListParagraph"/>
        <w:numPr>
          <w:ilvl w:val="1"/>
          <w:numId w:val="13"/>
        </w:numPr>
        <w:contextualSpacing w:val="0"/>
      </w:pPr>
      <w:r>
        <w:t>Uninsured Patients:</w:t>
      </w:r>
    </w:p>
    <w:p w14:paraId="0DAAF11C" w14:textId="16CB1473" w:rsidR="005477D5" w:rsidRDefault="005477D5" w:rsidP="005477D5">
      <w:pPr>
        <w:pStyle w:val="ListParagraph"/>
        <w:numPr>
          <w:ilvl w:val="2"/>
          <w:numId w:val="13"/>
        </w:numPr>
        <w:contextualSpacing w:val="0"/>
      </w:pPr>
      <w:r>
        <w:t xml:space="preserve">For patients presenting to Catalina Island Health (CIH) without insurance coverage, the patient (or representative) will be provided with the Financial </w:t>
      </w:r>
      <w:r w:rsidR="005D7209">
        <w:t>Assistance</w:t>
      </w:r>
      <w:r>
        <w:t xml:space="preserve"> </w:t>
      </w:r>
      <w:r w:rsidR="00E92796">
        <w:t xml:space="preserve">and Charity Care </w:t>
      </w:r>
      <w:r>
        <w:t>Policy,</w:t>
      </w:r>
      <w:r w:rsidR="00E92796">
        <w:t xml:space="preserve"> Financial Assistance </w:t>
      </w:r>
      <w:r>
        <w:t xml:space="preserve">Application and </w:t>
      </w:r>
      <w:r w:rsidR="00E92796">
        <w:t xml:space="preserve">Self-Pay, Debt and Collection </w:t>
      </w:r>
      <w:r>
        <w:t>Policy in accordance with the California Assembl</w:t>
      </w:r>
      <w:r w:rsidR="00E92796">
        <w:t>y</w:t>
      </w:r>
      <w:r>
        <w:t xml:space="preserve"> and State bills AB 774, SB 1276, AB 532, and AB 1020, which are requirements for Fair Pricing Policies and the </w:t>
      </w:r>
      <w:r w:rsidR="00E92796">
        <w:t xml:space="preserve">Financial Assistance, Charity Care </w:t>
      </w:r>
      <w:r>
        <w:t xml:space="preserve">and Discount payment policies. </w:t>
      </w:r>
      <w:r w:rsidR="005D7209">
        <w:t>Patients</w:t>
      </w:r>
      <w:r>
        <w:t xml:space="preserve"> will be </w:t>
      </w:r>
      <w:r w:rsidR="005D7209">
        <w:t>screened</w:t>
      </w:r>
      <w:r>
        <w:t xml:space="preserve"> to the extent possible for consideration in these </w:t>
      </w:r>
      <w:r w:rsidR="005D7209">
        <w:t>programs</w:t>
      </w:r>
      <w:r>
        <w:t xml:space="preserve">. </w:t>
      </w:r>
    </w:p>
    <w:p w14:paraId="71F0708C" w14:textId="77777777" w:rsidR="005477D5" w:rsidRDefault="005477D5" w:rsidP="005D7209">
      <w:pPr>
        <w:pStyle w:val="ListParagraph"/>
        <w:ind w:left="1080" w:firstLine="0"/>
        <w:contextualSpacing w:val="0"/>
      </w:pPr>
      <w:r>
        <w:t xml:space="preserve">The initial billing statement submitted to the patient will request that the patient contact the Patient Financial Services Department to verify the absence of insurance coverage. </w:t>
      </w:r>
    </w:p>
    <w:p w14:paraId="301A9F99" w14:textId="77777777" w:rsidR="005477D5" w:rsidRDefault="005477D5" w:rsidP="005D7209">
      <w:pPr>
        <w:pStyle w:val="ListParagraph"/>
        <w:ind w:left="1080" w:firstLine="0"/>
        <w:contextualSpacing w:val="0"/>
      </w:pPr>
      <w:r>
        <w:t xml:space="preserve">Additionally, the statement will identify agencies to apply for various local, state, and federal insurance programs and provide information related to the agency to contact for the Local Consumer Assistance Center. </w:t>
      </w:r>
    </w:p>
    <w:p w14:paraId="275EE280" w14:textId="77777777" w:rsidR="00E92796" w:rsidRDefault="00E92796" w:rsidP="005D7209">
      <w:pPr>
        <w:pStyle w:val="ListParagraph"/>
        <w:ind w:left="1080" w:firstLine="0"/>
        <w:contextualSpacing w:val="0"/>
      </w:pPr>
    </w:p>
    <w:p w14:paraId="48B3F2E5" w14:textId="77777777" w:rsidR="00E92796" w:rsidRDefault="00E92796" w:rsidP="005D7209">
      <w:pPr>
        <w:pStyle w:val="ListParagraph"/>
        <w:ind w:left="1080" w:firstLine="0"/>
        <w:contextualSpacing w:val="0"/>
      </w:pPr>
    </w:p>
    <w:p w14:paraId="08698A6D" w14:textId="77777777" w:rsidR="005477D5" w:rsidRDefault="005477D5" w:rsidP="005477D5">
      <w:pPr>
        <w:pStyle w:val="ListParagraph"/>
        <w:numPr>
          <w:ilvl w:val="2"/>
          <w:numId w:val="13"/>
        </w:numPr>
        <w:contextualSpacing w:val="0"/>
      </w:pPr>
      <w:r>
        <w:t xml:space="preserve">Self-pay discounts will be available for patients that are uninsured, under-insured or where coverage is not available from their insurance company for the </w:t>
      </w:r>
      <w:r w:rsidR="005D7209">
        <w:t>services</w:t>
      </w:r>
      <w:r>
        <w:t xml:space="preserve"> being rendered. All Self-Pay patients will be </w:t>
      </w:r>
      <w:r w:rsidR="005D7209">
        <w:t>screened</w:t>
      </w:r>
      <w:r>
        <w:t xml:space="preserve"> for </w:t>
      </w:r>
      <w:r w:rsidR="005D7209">
        <w:t>linkage</w:t>
      </w:r>
      <w:r>
        <w:t xml:space="preserve"> to any appropriate form of </w:t>
      </w:r>
      <w:r w:rsidR="005D7209">
        <w:t>assistance</w:t>
      </w:r>
      <w:r>
        <w:t>, including Medi-Cal, Covered CA, Healthy Family program, or any third-party liability program (Automobile Insurance, Worker’s Compensation, etc.).</w:t>
      </w:r>
    </w:p>
    <w:p w14:paraId="53F022E8" w14:textId="77777777" w:rsidR="005477D5" w:rsidRDefault="005477D5" w:rsidP="005D7209">
      <w:pPr>
        <w:pStyle w:val="ListParagraph"/>
        <w:ind w:left="1080" w:firstLine="0"/>
        <w:contextualSpacing w:val="0"/>
      </w:pPr>
      <w:r>
        <w:t xml:space="preserve">Self-Pay patients will be offered a Self-Pay discount in accordance with the Hospitals current discount policy and in </w:t>
      </w:r>
      <w:r w:rsidR="005D7209">
        <w:t>compliance</w:t>
      </w:r>
      <w:r>
        <w:t xml:space="preserve"> with the State and Federal guidelines. </w:t>
      </w:r>
    </w:p>
    <w:p w14:paraId="3E77F7AC" w14:textId="77777777" w:rsidR="005477D5" w:rsidRDefault="005477D5" w:rsidP="005477D5">
      <w:pPr>
        <w:pStyle w:val="ListParagraph"/>
        <w:numPr>
          <w:ilvl w:val="1"/>
          <w:numId w:val="13"/>
        </w:numPr>
        <w:contextualSpacing w:val="0"/>
      </w:pPr>
      <w:r>
        <w:t>Third Party Coverages and Charity</w:t>
      </w:r>
      <w:r w:rsidR="00954CDF">
        <w:t>:</w:t>
      </w:r>
    </w:p>
    <w:p w14:paraId="1B654FB6" w14:textId="77777777" w:rsidR="005477D5" w:rsidRDefault="005477D5" w:rsidP="005477D5">
      <w:pPr>
        <w:pStyle w:val="ListParagraph"/>
        <w:numPr>
          <w:ilvl w:val="2"/>
          <w:numId w:val="13"/>
        </w:numPr>
        <w:contextualSpacing w:val="0"/>
      </w:pPr>
      <w:r>
        <w:t xml:space="preserve">Patients who have insurance, Medicare, or Medi-Cal coverage and who also qualify for Full Chairty care shall be entitled to total free care for the portion of the bill for which they are responsible. </w:t>
      </w:r>
    </w:p>
    <w:p w14:paraId="18AFC4DF" w14:textId="77777777" w:rsidR="005477D5" w:rsidRDefault="005477D5" w:rsidP="00954CDF">
      <w:pPr>
        <w:pStyle w:val="ListParagraph"/>
        <w:numPr>
          <w:ilvl w:val="3"/>
          <w:numId w:val="13"/>
        </w:numPr>
        <w:contextualSpacing w:val="0"/>
      </w:pPr>
      <w:r>
        <w:t xml:space="preserve">Patients who have insurance, Medicare, or Medi-Cal coverage and who also qualify for Partial Charity care shall be entitled to partial free care for the portion of the bill for which they are responsible as per the terms of their individual insurance coverage. </w:t>
      </w:r>
    </w:p>
    <w:p w14:paraId="2A206AFE" w14:textId="77777777" w:rsidR="005477D5" w:rsidRDefault="005477D5" w:rsidP="00954CDF">
      <w:pPr>
        <w:pStyle w:val="ListParagraph"/>
        <w:numPr>
          <w:ilvl w:val="3"/>
          <w:numId w:val="13"/>
        </w:numPr>
        <w:contextualSpacing w:val="0"/>
      </w:pPr>
      <w:r>
        <w:t xml:space="preserve">Any patient who seeks Full charity free care or Partial Charity free care must first exhaust all methods of payment coverage for which they may be eligible, e.g., Medi-Cal, Medicare, or Medi-Medi participation. </w:t>
      </w:r>
    </w:p>
    <w:p w14:paraId="38B54CCB" w14:textId="77777777" w:rsidR="005477D5" w:rsidRDefault="005477D5" w:rsidP="00954CDF">
      <w:pPr>
        <w:pStyle w:val="ListParagraph"/>
        <w:numPr>
          <w:ilvl w:val="2"/>
          <w:numId w:val="13"/>
        </w:numPr>
        <w:contextualSpacing w:val="0"/>
      </w:pPr>
      <w:r>
        <w:t>Chairty</w:t>
      </w:r>
    </w:p>
    <w:p w14:paraId="1E4FDC45" w14:textId="77777777" w:rsidR="005477D5" w:rsidRDefault="005477D5" w:rsidP="00954CDF">
      <w:pPr>
        <w:pStyle w:val="ListParagraph"/>
        <w:numPr>
          <w:ilvl w:val="3"/>
          <w:numId w:val="13"/>
        </w:numPr>
        <w:contextualSpacing w:val="0"/>
      </w:pPr>
      <w:r>
        <w:t xml:space="preserve">Patients who qualify for Charity, i.e., </w:t>
      </w:r>
      <w:r w:rsidR="005D7209">
        <w:t>whose</w:t>
      </w:r>
      <w:r>
        <w:t xml:space="preserve"> income is up to 200% of Federal Poverty Guidelines (FPG) will be eligible </w:t>
      </w:r>
      <w:r w:rsidR="00CD2DE8">
        <w:t xml:space="preserve">for Full Chairty total free care. </w:t>
      </w:r>
    </w:p>
    <w:p w14:paraId="78C1F258" w14:textId="77777777" w:rsidR="00CD2DE8" w:rsidRDefault="00CD2DE8" w:rsidP="00954CDF">
      <w:pPr>
        <w:pStyle w:val="ListParagraph"/>
        <w:numPr>
          <w:ilvl w:val="3"/>
          <w:numId w:val="13"/>
        </w:numPr>
        <w:contextualSpacing w:val="0"/>
      </w:pPr>
      <w:r>
        <w:t>Patients whose income exceeds the FPG but is less than 400% of FPG will be eligible for Partial Chairty care (See Chairty Care Policy).</w:t>
      </w:r>
    </w:p>
    <w:p w14:paraId="437B0B69" w14:textId="77777777" w:rsidR="00CD2DE8" w:rsidRDefault="00CD2DE8" w:rsidP="00CD2DE8">
      <w:pPr>
        <w:pStyle w:val="ListParagraph"/>
        <w:numPr>
          <w:ilvl w:val="1"/>
          <w:numId w:val="13"/>
        </w:numPr>
        <w:contextualSpacing w:val="0"/>
      </w:pPr>
      <w:r>
        <w:t>Patient Responsibility</w:t>
      </w:r>
      <w:r w:rsidR="00954CDF">
        <w:t>:</w:t>
      </w:r>
    </w:p>
    <w:p w14:paraId="62719548" w14:textId="77777777" w:rsidR="00CD2DE8" w:rsidRDefault="00CD2DE8" w:rsidP="00CD2DE8">
      <w:pPr>
        <w:pStyle w:val="ListParagraph"/>
        <w:numPr>
          <w:ilvl w:val="2"/>
          <w:numId w:val="13"/>
        </w:numPr>
        <w:contextualSpacing w:val="0"/>
      </w:pPr>
      <w:r>
        <w:t xml:space="preserve">Patients who pay their bill in full after insurance adjudication within 30 days from receipt of their first billing statement will be provided with a 25% discount, excluding any co-pay or deductible for contracted plans. </w:t>
      </w:r>
    </w:p>
    <w:p w14:paraId="3A78D8B4" w14:textId="77777777" w:rsidR="00CD2DE8" w:rsidRDefault="00CD2DE8" w:rsidP="00CD2DE8">
      <w:pPr>
        <w:pStyle w:val="ListParagraph"/>
        <w:numPr>
          <w:ilvl w:val="2"/>
          <w:numId w:val="13"/>
        </w:numPr>
        <w:contextualSpacing w:val="0"/>
      </w:pPr>
      <w:r>
        <w:t xml:space="preserve">For non-contracted plans, the discount applies to the entire balance. </w:t>
      </w:r>
    </w:p>
    <w:p w14:paraId="491E3A4C" w14:textId="77777777" w:rsidR="00CD2DE8" w:rsidRDefault="00CD2DE8" w:rsidP="00CD2DE8">
      <w:pPr>
        <w:pStyle w:val="ListParagraph"/>
        <w:numPr>
          <w:ilvl w:val="1"/>
          <w:numId w:val="13"/>
        </w:numPr>
        <w:contextualSpacing w:val="0"/>
      </w:pPr>
      <w:r>
        <w:t>Payment Arrangements:</w:t>
      </w:r>
    </w:p>
    <w:p w14:paraId="27AF4556" w14:textId="77777777" w:rsidR="00CD2DE8" w:rsidRDefault="00CD2DE8" w:rsidP="00CD2DE8">
      <w:pPr>
        <w:pStyle w:val="ListParagraph"/>
        <w:numPr>
          <w:ilvl w:val="2"/>
          <w:numId w:val="13"/>
        </w:numPr>
        <w:contextualSpacing w:val="0"/>
      </w:pPr>
      <w:r>
        <w:t xml:space="preserve">Payment plans can be set up to extend up to 12 months depending on the balance. If a </w:t>
      </w:r>
      <w:r w:rsidR="005D7209">
        <w:t>payment arrangement</w:t>
      </w:r>
      <w:r>
        <w:t xml:space="preserve"> is not kept, the entire amount of the balance will be due immediately.</w:t>
      </w:r>
    </w:p>
    <w:p w14:paraId="63F0E995" w14:textId="77777777" w:rsidR="00E92796" w:rsidRDefault="00E92796" w:rsidP="00CD2DE8">
      <w:pPr>
        <w:pStyle w:val="ListParagraph"/>
        <w:numPr>
          <w:ilvl w:val="2"/>
          <w:numId w:val="13"/>
        </w:numPr>
        <w:contextualSpacing w:val="0"/>
      </w:pPr>
    </w:p>
    <w:p w14:paraId="762A00BC" w14:textId="77777777" w:rsidR="00E92796" w:rsidRDefault="00E92796" w:rsidP="00E92796">
      <w:pPr>
        <w:ind w:firstLine="0"/>
      </w:pPr>
    </w:p>
    <w:p w14:paraId="41A2AE1A" w14:textId="77777777" w:rsidR="00E92796" w:rsidRDefault="00E92796" w:rsidP="00E92796">
      <w:pPr>
        <w:ind w:firstLine="0"/>
      </w:pPr>
    </w:p>
    <w:p w14:paraId="0A03B1E9" w14:textId="77777777" w:rsidR="00CD2DE8" w:rsidRDefault="00CD2DE8" w:rsidP="00CD2DE8">
      <w:pPr>
        <w:pStyle w:val="ListParagraph"/>
        <w:numPr>
          <w:ilvl w:val="1"/>
          <w:numId w:val="13"/>
        </w:numPr>
        <w:contextualSpacing w:val="0"/>
      </w:pPr>
      <w:r>
        <w:t>Payments at the time of visit:</w:t>
      </w:r>
    </w:p>
    <w:p w14:paraId="4ACCFDED" w14:textId="77777777" w:rsidR="00CD2DE8" w:rsidRDefault="00CD2DE8" w:rsidP="00CD2DE8">
      <w:pPr>
        <w:pStyle w:val="ListParagraph"/>
        <w:numPr>
          <w:ilvl w:val="2"/>
          <w:numId w:val="13"/>
        </w:numPr>
        <w:contextualSpacing w:val="0"/>
      </w:pPr>
      <w:r>
        <w:t xml:space="preserve">Co-payments must be paid in full at the time of service. </w:t>
      </w:r>
    </w:p>
    <w:p w14:paraId="35365579" w14:textId="77777777" w:rsidR="00CD2DE8" w:rsidRDefault="00CD2DE8" w:rsidP="00CD2DE8">
      <w:pPr>
        <w:pStyle w:val="ListParagraph"/>
        <w:numPr>
          <w:ilvl w:val="1"/>
          <w:numId w:val="13"/>
        </w:numPr>
        <w:contextualSpacing w:val="0"/>
      </w:pPr>
      <w:r>
        <w:t>COLLECTION AGENCY:</w:t>
      </w:r>
    </w:p>
    <w:p w14:paraId="0079DDC6" w14:textId="77777777" w:rsidR="00CD2DE8" w:rsidRDefault="00CD2DE8" w:rsidP="00CD2DE8">
      <w:pPr>
        <w:pStyle w:val="ListParagraph"/>
        <w:numPr>
          <w:ilvl w:val="2"/>
          <w:numId w:val="13"/>
        </w:numPr>
        <w:contextualSpacing w:val="0"/>
      </w:pPr>
      <w:r>
        <w:t xml:space="preserve">Third party debt collection agencies may be enlisted only after all reasonable collection and payment options have been exhausted. Agencies may help resolve accounts for services where patients are uncooperative in making payments, have not made appropriate payments or have been unwilling to provide reasonable financial or other data to support their request for financial assistance or charity care. </w:t>
      </w:r>
    </w:p>
    <w:p w14:paraId="5E3DAE19" w14:textId="77777777" w:rsidR="00CD2DE8" w:rsidRDefault="00CD2DE8" w:rsidP="00CD2DE8">
      <w:pPr>
        <w:pStyle w:val="ListParagraph"/>
        <w:numPr>
          <w:ilvl w:val="2"/>
          <w:numId w:val="13"/>
        </w:numPr>
        <w:contextualSpacing w:val="0"/>
      </w:pPr>
      <w:r>
        <w:t xml:space="preserve">Collection agency staff will uphold the confidentiality and individual dignity of each patient. All </w:t>
      </w:r>
      <w:r w:rsidR="005D7209">
        <w:t>agencies</w:t>
      </w:r>
      <w:r>
        <w:t xml:space="preserve"> will meet HIPAA </w:t>
      </w:r>
      <w:r w:rsidR="005D7209">
        <w:t>requirements</w:t>
      </w:r>
      <w:r>
        <w:t xml:space="preserve"> for handling protected health information. </w:t>
      </w:r>
    </w:p>
    <w:p w14:paraId="7F4CE59F" w14:textId="77777777" w:rsidR="00CD2DE8" w:rsidRDefault="00CD2DE8" w:rsidP="00CD2DE8">
      <w:pPr>
        <w:pStyle w:val="ListParagraph"/>
        <w:numPr>
          <w:ilvl w:val="2"/>
          <w:numId w:val="13"/>
        </w:numPr>
        <w:contextualSpacing w:val="0"/>
      </w:pPr>
      <w:r>
        <w:t xml:space="preserve">When </w:t>
      </w:r>
      <w:r w:rsidR="005D7209">
        <w:t>reviewing the</w:t>
      </w:r>
      <w:r>
        <w:t xml:space="preserve"> account for referral to a collection agency, the responsible person will confirm that:</w:t>
      </w:r>
    </w:p>
    <w:p w14:paraId="441209AF" w14:textId="77777777" w:rsidR="00CD2DE8" w:rsidRDefault="00CD2DE8" w:rsidP="00CD2DE8">
      <w:pPr>
        <w:pStyle w:val="ListParagraph"/>
        <w:numPr>
          <w:ilvl w:val="3"/>
          <w:numId w:val="13"/>
        </w:numPr>
        <w:contextualSpacing w:val="0"/>
      </w:pPr>
      <w:r>
        <w:t xml:space="preserve">There is reasonable basis to believe that the patient owes a debt. </w:t>
      </w:r>
    </w:p>
    <w:p w14:paraId="030A6169" w14:textId="77777777" w:rsidR="00CD2DE8" w:rsidRDefault="00CD2DE8" w:rsidP="00CD2DE8">
      <w:pPr>
        <w:pStyle w:val="ListParagraph"/>
        <w:numPr>
          <w:ilvl w:val="3"/>
          <w:numId w:val="13"/>
        </w:numPr>
        <w:contextualSpacing w:val="0"/>
      </w:pPr>
      <w:r>
        <w:t xml:space="preserve">All known payors have been properly billed such that any remaining debt is the financial responsibility of the patient. Where the patient has indicated an inability to pay the </w:t>
      </w:r>
      <w:r w:rsidR="005D7209">
        <w:t>full</w:t>
      </w:r>
      <w:r>
        <w:t xml:space="preserve"> amount of the debt in one payment, a reasonable payment plan, not to exceed 12 months will be considered. </w:t>
      </w:r>
    </w:p>
    <w:p w14:paraId="40479CA9" w14:textId="77777777" w:rsidR="00CD2DE8" w:rsidRDefault="005D7209" w:rsidP="00CD2DE8">
      <w:pPr>
        <w:pStyle w:val="ListParagraph"/>
        <w:numPr>
          <w:ilvl w:val="3"/>
          <w:numId w:val="13"/>
        </w:numPr>
        <w:contextualSpacing w:val="0"/>
      </w:pPr>
      <w:r>
        <w:t xml:space="preserve">The patient has been given a reasonable opportunity to apply for Financial Assistance given when a patient is uninsured or for any other relief, based on need. </w:t>
      </w:r>
    </w:p>
    <w:p w14:paraId="1651DCFC" w14:textId="77777777" w:rsidR="005D7209" w:rsidRDefault="005D7209" w:rsidP="005D7209">
      <w:pPr>
        <w:pStyle w:val="ListParagraph"/>
        <w:numPr>
          <w:ilvl w:val="3"/>
          <w:numId w:val="13"/>
        </w:numPr>
        <w:contextualSpacing w:val="0"/>
      </w:pPr>
      <w:r>
        <w:t xml:space="preserve">If a patient submits a complete application for Financial Assistance after an account has been referred for collection activity, Catalina Island Health will suspend collection activity until the patient’s application has been processed and notified the patient of Catalina Island Health’s determination. </w:t>
      </w:r>
    </w:p>
    <w:p w14:paraId="5D977501" w14:textId="77777777" w:rsidR="005D7209" w:rsidRDefault="005D7209" w:rsidP="005D7209">
      <w:pPr>
        <w:pStyle w:val="ListParagraph"/>
        <w:numPr>
          <w:ilvl w:val="2"/>
          <w:numId w:val="13"/>
        </w:numPr>
        <w:contextualSpacing w:val="0"/>
      </w:pPr>
      <w:r>
        <w:t xml:space="preserve">Catalin island Health does not sell outstanding debt. </w:t>
      </w:r>
    </w:p>
    <w:p w14:paraId="16708FD1" w14:textId="77777777" w:rsidR="00364AC3" w:rsidRDefault="00364AC3" w:rsidP="00DC65F1">
      <w:pPr>
        <w:pStyle w:val="ListParagraph"/>
        <w:numPr>
          <w:ilvl w:val="0"/>
          <w:numId w:val="13"/>
        </w:numPr>
        <w:contextualSpacing w:val="0"/>
      </w:pPr>
      <w:r>
        <w:t>DEFINITIONS</w:t>
      </w:r>
    </w:p>
    <w:p w14:paraId="774A0057" w14:textId="77777777" w:rsidR="00C26CBD" w:rsidRDefault="00C26CBD" w:rsidP="00C26CBD">
      <w:pPr>
        <w:pStyle w:val="ListParagraph"/>
        <w:numPr>
          <w:ilvl w:val="1"/>
          <w:numId w:val="13"/>
        </w:numPr>
        <w:contextualSpacing w:val="0"/>
      </w:pPr>
    </w:p>
    <w:p w14:paraId="6CFC0B61" w14:textId="77777777" w:rsidR="00364AC3" w:rsidRDefault="00364AC3" w:rsidP="00DC65F1">
      <w:pPr>
        <w:pStyle w:val="ListParagraph"/>
        <w:numPr>
          <w:ilvl w:val="0"/>
          <w:numId w:val="13"/>
        </w:numPr>
        <w:contextualSpacing w:val="0"/>
      </w:pPr>
      <w:r>
        <w:t>RELATED POLICIES</w:t>
      </w:r>
    </w:p>
    <w:p w14:paraId="1C4D7928" w14:textId="1198D01E" w:rsidR="00C26CBD" w:rsidRDefault="00954CDF" w:rsidP="00C26CBD">
      <w:pPr>
        <w:pStyle w:val="ListParagraph"/>
        <w:numPr>
          <w:ilvl w:val="1"/>
          <w:numId w:val="13"/>
        </w:numPr>
        <w:contextualSpacing w:val="0"/>
      </w:pPr>
      <w:r>
        <w:t>Financial Assistance</w:t>
      </w:r>
      <w:r w:rsidR="00E92796">
        <w:t xml:space="preserve"> and Charity Care </w:t>
      </w:r>
      <w:r>
        <w:t xml:space="preserve">Policy </w:t>
      </w:r>
    </w:p>
    <w:p w14:paraId="632DC32E" w14:textId="43EFE396" w:rsidR="00954CDF" w:rsidRDefault="00954CDF" w:rsidP="00C26CBD">
      <w:pPr>
        <w:pStyle w:val="ListParagraph"/>
        <w:numPr>
          <w:ilvl w:val="1"/>
          <w:numId w:val="13"/>
        </w:numPr>
        <w:contextualSpacing w:val="0"/>
      </w:pPr>
      <w:r>
        <w:t>Self-Pay</w:t>
      </w:r>
      <w:r w:rsidR="00A92EF8">
        <w:t xml:space="preserve"> Bad Debt and Collection</w:t>
      </w:r>
      <w:r>
        <w:t xml:space="preserve"> Policy</w:t>
      </w:r>
    </w:p>
    <w:p w14:paraId="6DA598C5" w14:textId="77777777" w:rsidR="00954CDF" w:rsidRDefault="00954CDF" w:rsidP="00C26CBD">
      <w:pPr>
        <w:pStyle w:val="ListParagraph"/>
        <w:numPr>
          <w:ilvl w:val="1"/>
          <w:numId w:val="13"/>
        </w:numPr>
        <w:contextualSpacing w:val="0"/>
      </w:pPr>
      <w:r>
        <w:t>Fair Pricing Policy</w:t>
      </w:r>
    </w:p>
    <w:p w14:paraId="0746DAF5" w14:textId="2A2C7903" w:rsidR="00954CDF" w:rsidRDefault="00954CDF" w:rsidP="00A92EF8">
      <w:pPr>
        <w:pStyle w:val="ListParagraph"/>
        <w:ind w:firstLine="0"/>
        <w:contextualSpacing w:val="0"/>
      </w:pPr>
    </w:p>
    <w:p w14:paraId="444AA7F2" w14:textId="77777777" w:rsidR="00364AC3" w:rsidRDefault="00364AC3" w:rsidP="00DC65F1">
      <w:pPr>
        <w:pStyle w:val="ListParagraph"/>
        <w:numPr>
          <w:ilvl w:val="0"/>
          <w:numId w:val="13"/>
        </w:numPr>
        <w:contextualSpacing w:val="0"/>
      </w:pPr>
      <w:r>
        <w:lastRenderedPageBreak/>
        <w:t>RELATED FORMS</w:t>
      </w:r>
    </w:p>
    <w:p w14:paraId="7F19B891" w14:textId="77777777" w:rsidR="00C26CBD" w:rsidRDefault="00954CDF" w:rsidP="00C26CBD">
      <w:pPr>
        <w:pStyle w:val="ListParagraph"/>
        <w:numPr>
          <w:ilvl w:val="1"/>
          <w:numId w:val="13"/>
        </w:numPr>
        <w:contextualSpacing w:val="0"/>
      </w:pPr>
      <w:r>
        <w:t>Charity Care Application</w:t>
      </w:r>
    </w:p>
    <w:p w14:paraId="18CA81B9" w14:textId="77777777" w:rsidR="00C26CBD" w:rsidRDefault="00364AC3" w:rsidP="00954CDF">
      <w:pPr>
        <w:pStyle w:val="ListParagraph"/>
        <w:numPr>
          <w:ilvl w:val="0"/>
          <w:numId w:val="13"/>
        </w:numPr>
        <w:contextualSpacing w:val="0"/>
      </w:pPr>
      <w:r>
        <w:t>RELATED LINKS/REFERENCES</w:t>
      </w:r>
    </w:p>
    <w:p w14:paraId="2BDF512D" w14:textId="77777777" w:rsidR="00954CDF" w:rsidRDefault="00954CDF" w:rsidP="00954CDF">
      <w:pPr>
        <w:pStyle w:val="ListParagraph"/>
        <w:numPr>
          <w:ilvl w:val="1"/>
          <w:numId w:val="13"/>
        </w:numPr>
        <w:contextualSpacing w:val="0"/>
      </w:pPr>
      <w:r>
        <w:t>California Assemble and State Bills</w:t>
      </w:r>
    </w:p>
    <w:p w14:paraId="313A0351" w14:textId="77777777" w:rsidR="00954CDF" w:rsidRDefault="00954CDF" w:rsidP="00954CDF">
      <w:pPr>
        <w:pStyle w:val="ListParagraph"/>
        <w:numPr>
          <w:ilvl w:val="2"/>
          <w:numId w:val="13"/>
        </w:numPr>
        <w:contextualSpacing w:val="0"/>
      </w:pPr>
      <w:r>
        <w:t>AB 774</w:t>
      </w:r>
    </w:p>
    <w:p w14:paraId="199DF758" w14:textId="77777777" w:rsidR="00954CDF" w:rsidRDefault="00954CDF" w:rsidP="00954CDF">
      <w:pPr>
        <w:pStyle w:val="ListParagraph"/>
        <w:numPr>
          <w:ilvl w:val="2"/>
          <w:numId w:val="13"/>
        </w:numPr>
        <w:contextualSpacing w:val="0"/>
      </w:pPr>
      <w:r>
        <w:t>SB 1276</w:t>
      </w:r>
    </w:p>
    <w:p w14:paraId="5C26B84B" w14:textId="77777777" w:rsidR="00954CDF" w:rsidRDefault="00954CDF" w:rsidP="00954CDF">
      <w:pPr>
        <w:pStyle w:val="ListParagraph"/>
        <w:numPr>
          <w:ilvl w:val="2"/>
          <w:numId w:val="13"/>
        </w:numPr>
        <w:contextualSpacing w:val="0"/>
      </w:pPr>
      <w:r>
        <w:t>AB 1503</w:t>
      </w:r>
    </w:p>
    <w:p w14:paraId="54790078" w14:textId="77777777" w:rsidR="00954CDF" w:rsidRDefault="00954CDF" w:rsidP="00954CDF">
      <w:pPr>
        <w:pStyle w:val="ListParagraph"/>
        <w:numPr>
          <w:ilvl w:val="2"/>
          <w:numId w:val="13"/>
        </w:numPr>
        <w:contextualSpacing w:val="0"/>
      </w:pPr>
      <w:r>
        <w:t>AB 532</w:t>
      </w:r>
    </w:p>
    <w:p w14:paraId="4113D2A9" w14:textId="77777777" w:rsidR="00954CDF" w:rsidRDefault="00954CDF" w:rsidP="00954CDF">
      <w:pPr>
        <w:pStyle w:val="ListParagraph"/>
        <w:numPr>
          <w:ilvl w:val="2"/>
          <w:numId w:val="13"/>
        </w:numPr>
        <w:contextualSpacing w:val="0"/>
      </w:pPr>
      <w:r>
        <w:t>AB 1020</w:t>
      </w:r>
    </w:p>
    <w:p w14:paraId="308579C8" w14:textId="77777777" w:rsidR="00954CDF" w:rsidRDefault="00954CDF" w:rsidP="00954CDF">
      <w:pPr>
        <w:pStyle w:val="ListParagraph"/>
        <w:numPr>
          <w:ilvl w:val="1"/>
          <w:numId w:val="13"/>
        </w:numPr>
        <w:contextualSpacing w:val="0"/>
      </w:pPr>
      <w:r>
        <w:t>Federal Poverty Guidelines (FPG)</w:t>
      </w:r>
    </w:p>
    <w:p w14:paraId="04ECC6D4" w14:textId="569EF59D" w:rsidR="00A92EF8" w:rsidRPr="00DC65F1" w:rsidRDefault="00A92EF8" w:rsidP="00954CDF">
      <w:pPr>
        <w:pStyle w:val="ListParagraph"/>
        <w:numPr>
          <w:ilvl w:val="1"/>
          <w:numId w:val="13"/>
        </w:numPr>
        <w:contextualSpacing w:val="0"/>
      </w:pPr>
      <w:r>
        <w:t xml:space="preserve">Hcai.ca.gov </w:t>
      </w:r>
    </w:p>
    <w:sectPr w:rsidR="00A92EF8" w:rsidRPr="00DC65F1" w:rsidSect="00E5249E">
      <w:headerReference w:type="default" r:id="rId7"/>
      <w:footerReference w:type="default" r:id="rId8"/>
      <w:pgSz w:w="12240" w:h="15840"/>
      <w:pgMar w:top="1995" w:right="1440" w:bottom="1440" w:left="144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A37FA" w14:textId="77777777" w:rsidR="000842FC" w:rsidRDefault="000842FC" w:rsidP="0082405A">
      <w:pPr>
        <w:spacing w:after="0"/>
      </w:pPr>
      <w:r>
        <w:separator/>
      </w:r>
    </w:p>
  </w:endnote>
  <w:endnote w:type="continuationSeparator" w:id="0">
    <w:p w14:paraId="34B46749" w14:textId="77777777" w:rsidR="000842FC" w:rsidRDefault="000842FC" w:rsidP="00824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625856"/>
      <w:docPartObj>
        <w:docPartGallery w:val="Page Numbers (Bottom of Page)"/>
        <w:docPartUnique/>
      </w:docPartObj>
    </w:sdtPr>
    <w:sdtContent>
      <w:sdt>
        <w:sdtPr>
          <w:id w:val="-1769616900"/>
          <w:docPartObj>
            <w:docPartGallery w:val="Page Numbers (Top of Page)"/>
            <w:docPartUnique/>
          </w:docPartObj>
        </w:sdtPr>
        <w:sdtContent>
          <w:p w14:paraId="2CCF0462" w14:textId="77777777" w:rsidR="00821AD6" w:rsidRDefault="00821A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E7EFA8" w14:textId="77777777" w:rsidR="00821AD6" w:rsidRDefault="0082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1DBF6" w14:textId="77777777" w:rsidR="000842FC" w:rsidRDefault="000842FC" w:rsidP="0082405A">
      <w:pPr>
        <w:spacing w:after="0"/>
      </w:pPr>
      <w:r>
        <w:separator/>
      </w:r>
    </w:p>
  </w:footnote>
  <w:footnote w:type="continuationSeparator" w:id="0">
    <w:p w14:paraId="164A34F4" w14:textId="77777777" w:rsidR="000842FC" w:rsidRDefault="000842FC" w:rsidP="008240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83B8" w14:textId="77777777" w:rsidR="0082405A" w:rsidRDefault="00E5249E" w:rsidP="0082405A">
    <w:pPr>
      <w:pStyle w:val="Header"/>
      <w:ind w:left="3240"/>
      <w:jc w:val="right"/>
      <w:rPr>
        <w:b/>
        <w:bCs/>
        <w:sz w:val="28"/>
        <w:szCs w:val="28"/>
      </w:rPr>
    </w:pPr>
    <w:r>
      <w:rPr>
        <w:noProof/>
      </w:rPr>
      <w:drawing>
        <wp:anchor distT="0" distB="0" distL="114300" distR="114300" simplePos="0" relativeHeight="251658240" behindDoc="0" locked="0" layoutInCell="1" allowOverlap="1" wp14:anchorId="1CAFF6B8" wp14:editId="2598A5E5">
          <wp:simplePos x="0" y="0"/>
          <wp:positionH relativeFrom="margin">
            <wp:posOffset>-104775</wp:posOffset>
          </wp:positionH>
          <wp:positionV relativeFrom="paragraph">
            <wp:posOffset>-180975</wp:posOffset>
          </wp:positionV>
          <wp:extent cx="3267075" cy="823304"/>
          <wp:effectExtent l="0" t="0" r="0" b="0"/>
          <wp:wrapNone/>
          <wp:docPr id="583662526" name="Picture 5836625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13443"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67075" cy="823304"/>
                  </a:xfrm>
                  <a:prstGeom prst="rect">
                    <a:avLst/>
                  </a:prstGeom>
                </pic:spPr>
              </pic:pic>
            </a:graphicData>
          </a:graphic>
          <wp14:sizeRelH relativeFrom="page">
            <wp14:pctWidth>0</wp14:pctWidth>
          </wp14:sizeRelH>
          <wp14:sizeRelV relativeFrom="page">
            <wp14:pctHeight>0</wp14:pctHeight>
          </wp14:sizeRelV>
        </wp:anchor>
      </w:drawing>
    </w:r>
    <w:r w:rsidR="0082405A" w:rsidRPr="0082405A">
      <w:rPr>
        <w:b/>
        <w:bCs/>
        <w:sz w:val="28"/>
        <w:szCs w:val="28"/>
      </w:rPr>
      <w:t>POLICY AND PROCEDURE</w:t>
    </w:r>
  </w:p>
  <w:p w14:paraId="50DCCB30" w14:textId="77777777" w:rsidR="00E5249E" w:rsidRPr="00E5249E" w:rsidRDefault="00E5249E" w:rsidP="0082405A">
    <w:pPr>
      <w:pStyle w:val="Header"/>
      <w:ind w:left="3240"/>
      <w:jc w:val="right"/>
      <w:rPr>
        <w:b/>
        <w:bCs/>
        <w:sz w:val="24"/>
        <w:szCs w:val="24"/>
      </w:rPr>
    </w:pPr>
  </w:p>
  <w:p w14:paraId="416BC3C3" w14:textId="77777777" w:rsidR="00E5249E" w:rsidRDefault="00E5249E" w:rsidP="0082405A">
    <w:pPr>
      <w:pStyle w:val="Header"/>
      <w:ind w:left="3240"/>
      <w:jc w:val="right"/>
      <w:rPr>
        <w:b/>
        <w:bCs/>
        <w:sz w:val="28"/>
        <w:szCs w:val="28"/>
      </w:rPr>
    </w:pPr>
  </w:p>
  <w:p w14:paraId="5E41D9B8" w14:textId="77777777" w:rsidR="00E5249E" w:rsidRPr="00E5249E" w:rsidRDefault="00E5249E" w:rsidP="0082405A">
    <w:pPr>
      <w:pStyle w:val="Header"/>
      <w:ind w:left="3240"/>
      <w:jc w:val="right"/>
      <w:rPr>
        <w:b/>
        <w:bCs/>
        <w:sz w:val="2"/>
        <w:szCs w:val="2"/>
      </w:rPr>
    </w:pPr>
  </w:p>
  <w:tbl>
    <w:tblPr>
      <w:tblStyle w:val="TableGrid"/>
      <w:tblW w:w="0" w:type="auto"/>
      <w:tblLook w:val="04A0" w:firstRow="1" w:lastRow="0" w:firstColumn="1" w:lastColumn="0" w:noHBand="0" w:noVBand="1"/>
    </w:tblPr>
    <w:tblGrid>
      <w:gridCol w:w="3495"/>
      <w:gridCol w:w="1366"/>
      <w:gridCol w:w="4469"/>
    </w:tblGrid>
    <w:tr w:rsidR="0082405A" w:rsidRPr="001E6124" w14:paraId="6A034547" w14:textId="77777777" w:rsidTr="007503D7">
      <w:tc>
        <w:tcPr>
          <w:tcW w:w="3495" w:type="dxa"/>
          <w:tcBorders>
            <w:top w:val="double" w:sz="4" w:space="0" w:color="auto"/>
            <w:left w:val="double" w:sz="4" w:space="0" w:color="auto"/>
            <w:bottom w:val="double" w:sz="4" w:space="0" w:color="auto"/>
            <w:right w:val="double" w:sz="4" w:space="0" w:color="auto"/>
          </w:tcBorders>
          <w:hideMark/>
        </w:tcPr>
        <w:p w14:paraId="1F4A456E" w14:textId="77777777" w:rsidR="0082405A" w:rsidRDefault="00000000" w:rsidP="0082405A">
          <w:pPr>
            <w:ind w:firstLine="0"/>
          </w:pPr>
          <w:sdt>
            <w:sdtPr>
              <w:id w:val="1487284332"/>
              <w14:checkbox>
                <w14:checked w14:val="0"/>
                <w14:checkedState w14:val="2612" w14:font="MS Gothic"/>
                <w14:uncheckedState w14:val="2610" w14:font="MS Gothic"/>
              </w14:checkbox>
            </w:sdtPr>
            <w:sdtContent>
              <w:r w:rsidR="001E6124">
                <w:rPr>
                  <w:rFonts w:ascii="MS Gothic" w:eastAsia="MS Gothic" w:hAnsi="MS Gothic" w:hint="eastAsia"/>
                </w:rPr>
                <w:t>☐</w:t>
              </w:r>
            </w:sdtContent>
          </w:sdt>
          <w:r w:rsidR="0082405A" w:rsidRPr="0082405A">
            <w:t xml:space="preserve"> Organization Wide </w:t>
          </w:r>
        </w:p>
        <w:p w14:paraId="7F5661C7" w14:textId="77777777" w:rsidR="0082405A" w:rsidRPr="0082405A" w:rsidRDefault="0082405A" w:rsidP="0082405A">
          <w:pPr>
            <w:ind w:firstLine="0"/>
          </w:pPr>
          <w:r w:rsidRPr="0082405A">
            <w:t xml:space="preserve">Facility Wide </w:t>
          </w:r>
        </w:p>
        <w:p w14:paraId="2FF200D0" w14:textId="77777777" w:rsidR="0082405A" w:rsidRDefault="0082405A" w:rsidP="0082405A">
          <w:pPr>
            <w:ind w:firstLine="0"/>
          </w:pPr>
          <w:r w:rsidRPr="0082405A">
            <w:t xml:space="preserve">   </w:t>
          </w:r>
          <w:sdt>
            <w:sdtPr>
              <w:id w:val="2113937688"/>
              <w14:checkbox>
                <w14:checked w14:val="1"/>
                <w14:checkedState w14:val="2612" w14:font="MS Gothic"/>
                <w14:uncheckedState w14:val="2610" w14:font="MS Gothic"/>
              </w14:checkbox>
            </w:sdtPr>
            <w:sdtContent>
              <w:r w:rsidR="001E6124">
                <w:rPr>
                  <w:rFonts w:ascii="MS Gothic" w:eastAsia="MS Gothic" w:hAnsi="MS Gothic" w:hint="eastAsia"/>
                </w:rPr>
                <w:t>☒</w:t>
              </w:r>
            </w:sdtContent>
          </w:sdt>
          <w:r w:rsidRPr="0082405A">
            <w:t xml:space="preserve"> Hospital</w:t>
          </w:r>
        </w:p>
        <w:p w14:paraId="7215E63B" w14:textId="77777777" w:rsidR="0082405A" w:rsidRDefault="0082405A" w:rsidP="0082405A">
          <w:pPr>
            <w:ind w:firstLine="0"/>
          </w:pPr>
          <w:r w:rsidRPr="0082405A">
            <w:t xml:space="preserve">   </w:t>
          </w:r>
          <w:sdt>
            <w:sdtPr>
              <w:rPr>
                <w:rFonts w:ascii="Segoe UI Symbol" w:hAnsi="Segoe UI Symbol" w:cs="Segoe UI Symbol"/>
              </w:rPr>
              <w:id w:val="210613865"/>
              <w14:checkbox>
                <w14:checked w14:val="1"/>
                <w14:checkedState w14:val="2612" w14:font="MS Gothic"/>
                <w14:uncheckedState w14:val="2610" w14:font="MS Gothic"/>
              </w14:checkbox>
            </w:sdtPr>
            <w:sdtContent>
              <w:r w:rsidR="001E6124">
                <w:rPr>
                  <w:rFonts w:ascii="MS Gothic" w:eastAsia="MS Gothic" w:hAnsi="MS Gothic" w:cs="Segoe UI Symbol" w:hint="eastAsia"/>
                </w:rPr>
                <w:t>☒</w:t>
              </w:r>
            </w:sdtContent>
          </w:sdt>
          <w:r w:rsidRPr="0082405A">
            <w:t xml:space="preserve"> Medical Group Office </w:t>
          </w:r>
        </w:p>
        <w:p w14:paraId="4D2E47E4" w14:textId="77777777" w:rsidR="0082405A" w:rsidRDefault="0082405A" w:rsidP="0082405A">
          <w:pPr>
            <w:ind w:firstLine="0"/>
          </w:pPr>
          <w:r w:rsidRPr="0082405A">
            <w:t xml:space="preserve">   </w:t>
          </w:r>
          <w:sdt>
            <w:sdtPr>
              <w:rPr>
                <w:rFonts w:ascii="Segoe UI Symbol" w:hAnsi="Segoe UI Symbol" w:cs="Segoe UI Symbol"/>
              </w:rPr>
              <w:id w:val="-722136267"/>
              <w14:checkbox>
                <w14:checked w14:val="1"/>
                <w14:checkedState w14:val="2612" w14:font="MS Gothic"/>
                <w14:uncheckedState w14:val="2610" w14:font="MS Gothic"/>
              </w14:checkbox>
            </w:sdtPr>
            <w:sdtContent>
              <w:r w:rsidR="001E6124">
                <w:rPr>
                  <w:rFonts w:ascii="MS Gothic" w:eastAsia="MS Gothic" w:hAnsi="MS Gothic" w:cs="Segoe UI Symbol" w:hint="eastAsia"/>
                </w:rPr>
                <w:t>☒</w:t>
              </w:r>
            </w:sdtContent>
          </w:sdt>
          <w:r w:rsidRPr="0082405A">
            <w:t xml:space="preserve"> </w:t>
          </w:r>
          <w:r w:rsidR="009D1634">
            <w:t xml:space="preserve">Therapy </w:t>
          </w:r>
          <w:r w:rsidR="00BB74E7">
            <w:t>Services</w:t>
          </w:r>
          <w:r w:rsidRPr="0082405A">
            <w:t xml:space="preserve">   </w:t>
          </w:r>
        </w:p>
        <w:p w14:paraId="0388C362" w14:textId="77777777" w:rsidR="0082405A" w:rsidRPr="0082405A" w:rsidRDefault="0082405A" w:rsidP="0082405A">
          <w:pPr>
            <w:ind w:firstLine="0"/>
            <w:rPr>
              <w:u w:val="single"/>
            </w:rPr>
          </w:pPr>
          <w:r w:rsidRPr="0082405A">
            <w:t xml:space="preserve">   </w:t>
          </w:r>
          <w:sdt>
            <w:sdtPr>
              <w:rPr>
                <w:rFonts w:ascii="Segoe UI Symbol" w:hAnsi="Segoe UI Symbol" w:cs="Segoe UI Symbol"/>
              </w:rPr>
              <w:id w:val="325482914"/>
              <w14:checkbox>
                <w14:checked w14:val="0"/>
                <w14:checkedState w14:val="2612" w14:font="MS Gothic"/>
                <w14:uncheckedState w14:val="2610" w14:font="MS Gothic"/>
              </w14:checkbox>
            </w:sdtPr>
            <w:sdtContent>
              <w:r w:rsidRPr="0082405A">
                <w:rPr>
                  <w:rFonts w:ascii="Segoe UI Symbol" w:hAnsi="Segoe UI Symbol" w:cs="Segoe UI Symbol"/>
                </w:rPr>
                <w:t>☐</w:t>
              </w:r>
            </w:sdtContent>
          </w:sdt>
          <w:r w:rsidRPr="0082405A">
            <w:t xml:space="preserve"> Retail Services</w:t>
          </w:r>
        </w:p>
      </w:tc>
      <w:tc>
        <w:tcPr>
          <w:tcW w:w="1366" w:type="dxa"/>
          <w:tcBorders>
            <w:top w:val="double" w:sz="4" w:space="0" w:color="auto"/>
            <w:left w:val="double" w:sz="4" w:space="0" w:color="auto"/>
            <w:bottom w:val="double" w:sz="4" w:space="0" w:color="auto"/>
            <w:right w:val="nil"/>
          </w:tcBorders>
          <w:hideMark/>
        </w:tcPr>
        <w:p w14:paraId="30BC3A01" w14:textId="77777777" w:rsidR="0082405A" w:rsidRPr="0082405A" w:rsidRDefault="0082405A" w:rsidP="0082405A">
          <w:pPr>
            <w:ind w:firstLine="0"/>
          </w:pPr>
          <w:r w:rsidRPr="0082405A">
            <w:t>Title:</w:t>
          </w:r>
        </w:p>
        <w:p w14:paraId="400A0311" w14:textId="77777777" w:rsidR="0082405A" w:rsidRPr="0082405A" w:rsidRDefault="0082405A" w:rsidP="0082405A">
          <w:pPr>
            <w:ind w:firstLine="0"/>
          </w:pPr>
          <w:r w:rsidRPr="0082405A">
            <w:t>Department:</w:t>
          </w:r>
        </w:p>
        <w:p w14:paraId="5B2480AF" w14:textId="77777777" w:rsidR="0082405A" w:rsidRPr="0082405A" w:rsidRDefault="0082405A" w:rsidP="0082405A">
          <w:pPr>
            <w:ind w:firstLine="0"/>
          </w:pPr>
          <w:r w:rsidRPr="0082405A">
            <w:t>Category:</w:t>
          </w:r>
        </w:p>
        <w:p w14:paraId="2269ADCA" w14:textId="77777777" w:rsidR="0082405A" w:rsidRPr="0082405A" w:rsidRDefault="0082405A" w:rsidP="0082405A">
          <w:pPr>
            <w:ind w:firstLine="0"/>
          </w:pPr>
          <w:r w:rsidRPr="0082405A">
            <w:t>Author:</w:t>
          </w:r>
        </w:p>
      </w:tc>
      <w:tc>
        <w:tcPr>
          <w:tcW w:w="4469" w:type="dxa"/>
          <w:tcBorders>
            <w:top w:val="double" w:sz="4" w:space="0" w:color="auto"/>
            <w:left w:val="nil"/>
            <w:bottom w:val="double" w:sz="4" w:space="0" w:color="auto"/>
            <w:right w:val="double" w:sz="4" w:space="0" w:color="auto"/>
          </w:tcBorders>
        </w:tcPr>
        <w:p w14:paraId="4B3CEDA8" w14:textId="2FFBA0E3" w:rsidR="001E6124" w:rsidRDefault="00E92796" w:rsidP="0082405A">
          <w:pPr>
            <w:ind w:firstLine="0"/>
          </w:pPr>
          <w:r>
            <w:t>Self-Pay, Debt and C</w:t>
          </w:r>
          <w:r w:rsidR="001E6124">
            <w:t>ollection Policy</w:t>
          </w:r>
        </w:p>
        <w:p w14:paraId="7B76269C" w14:textId="77777777" w:rsidR="001E6124" w:rsidRDefault="001E6124" w:rsidP="0082405A">
          <w:pPr>
            <w:ind w:firstLine="0"/>
          </w:pPr>
          <w:r>
            <w:t>General Accounting</w:t>
          </w:r>
        </w:p>
        <w:p w14:paraId="7EB4340A" w14:textId="77777777" w:rsidR="001E6124" w:rsidRDefault="001E6124" w:rsidP="0082405A">
          <w:pPr>
            <w:ind w:firstLine="0"/>
          </w:pPr>
          <w:r>
            <w:t>Patient Services</w:t>
          </w:r>
        </w:p>
        <w:p w14:paraId="623D701F" w14:textId="77777777" w:rsidR="001E6124" w:rsidRPr="001E6124" w:rsidRDefault="001E6124" w:rsidP="0082405A">
          <w:pPr>
            <w:ind w:firstLine="0"/>
          </w:pPr>
          <w:r w:rsidRPr="001E6124">
            <w:t>Liza Logan, Director of Out</w:t>
          </w:r>
          <w:r>
            <w:t>patient Services</w:t>
          </w:r>
        </w:p>
      </w:tc>
    </w:tr>
  </w:tbl>
  <w:p w14:paraId="1A85A3D7" w14:textId="77777777" w:rsidR="0082405A" w:rsidRPr="001E6124" w:rsidRDefault="0082405A" w:rsidP="0082405A">
    <w:pPr>
      <w:pStyle w:val="Header"/>
      <w:ind w:firstLine="0"/>
      <w:rPr>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BB5"/>
    <w:multiLevelType w:val="multilevel"/>
    <w:tmpl w:val="0409001D"/>
    <w:name w:val="CIMC Format 20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14096"/>
    <w:multiLevelType w:val="multilevel"/>
    <w:tmpl w:val="0409001D"/>
    <w:name w:val="CIMC Format 202322"/>
    <w:styleLink w:val="CIMCPOLICYTEMPLATE"/>
    <w:lvl w:ilvl="0">
      <w:start w:val="1"/>
      <w:numFmt w:val="upperRoman"/>
      <w:lvlText w:val="%1)"/>
      <w:lvlJc w:val="left"/>
      <w:pPr>
        <w:ind w:left="360" w:hanging="360"/>
      </w:pPr>
      <w:rPr>
        <w:rFonts w:asciiTheme="majorHAnsi" w:hAnsiTheme="majorHAnsi"/>
        <w:sz w:val="24"/>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decimal"/>
      <w:lvlText w:val="(%5)"/>
      <w:lvlJc w:val="left"/>
      <w:pPr>
        <w:ind w:left="1800" w:hanging="360"/>
      </w:pPr>
      <w:rPr>
        <w:rFonts w:asciiTheme="minorHAnsi" w:hAnsiTheme="minorHAnsi"/>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CC20A9"/>
    <w:multiLevelType w:val="multilevel"/>
    <w:tmpl w:val="F5BA9EC6"/>
    <w:name w:val="CIMC Format"/>
    <w:lvl w:ilvl="0">
      <w:start w:val="1"/>
      <w:numFmt w:val="upperRoman"/>
      <w:suff w:val="space"/>
      <w:lvlText w:val="%1."/>
      <w:lvlJc w:val="left"/>
      <w:pPr>
        <w:ind w:left="288" w:hanging="288"/>
      </w:pPr>
      <w:rPr>
        <w:rFonts w:asciiTheme="minorHAnsi" w:hAnsiTheme="minorHAnsi" w:cstheme="minorHAnsi" w:hint="default"/>
        <w:b w:val="0"/>
        <w:i w:val="0"/>
        <w:caps/>
        <w:sz w:val="22"/>
        <w:u w:val="none"/>
      </w:rPr>
    </w:lvl>
    <w:lvl w:ilvl="1">
      <w:start w:val="1"/>
      <w:numFmt w:val="upperLetter"/>
      <w:suff w:val="space"/>
      <w:lvlText w:val="%2."/>
      <w:lvlJc w:val="left"/>
      <w:pPr>
        <w:ind w:left="720" w:hanging="432"/>
      </w:pPr>
      <w:rPr>
        <w:rFonts w:ascii="Calibri" w:hAnsi="Calibri" w:hint="default"/>
        <w:b w:val="0"/>
        <w:i w:val="0"/>
        <w:caps w:val="0"/>
        <w:sz w:val="22"/>
        <w:u w:val="none"/>
      </w:rPr>
    </w:lvl>
    <w:lvl w:ilvl="2">
      <w:start w:val="1"/>
      <w:numFmt w:val="decimal"/>
      <w:suff w:val="space"/>
      <w:lvlText w:val="%3."/>
      <w:lvlJc w:val="left"/>
      <w:pPr>
        <w:ind w:left="1008" w:hanging="432"/>
      </w:pPr>
      <w:rPr>
        <w:rFonts w:ascii="Calibri" w:hAnsi="Calibri" w:hint="default"/>
        <w:b w:val="0"/>
        <w:i w:val="0"/>
        <w:caps w:val="0"/>
        <w:sz w:val="22"/>
        <w:u w:val="none"/>
      </w:rPr>
    </w:lvl>
    <w:lvl w:ilvl="3">
      <w:start w:val="1"/>
      <w:numFmt w:val="lowerLetter"/>
      <w:suff w:val="space"/>
      <w:lvlText w:val="%4."/>
      <w:lvlJc w:val="left"/>
      <w:pPr>
        <w:ind w:left="1296" w:hanging="432"/>
      </w:pPr>
      <w:rPr>
        <w:rFonts w:hint="default"/>
        <w:b w:val="0"/>
        <w:i w:val="0"/>
        <w:caps w:val="0"/>
        <w:u w:val="none"/>
      </w:rPr>
    </w:lvl>
    <w:lvl w:ilvl="4">
      <w:start w:val="1"/>
      <w:numFmt w:val="decimal"/>
      <w:suff w:val="space"/>
      <w:lvlText w:val="(%5)"/>
      <w:lvlJc w:val="left"/>
      <w:pPr>
        <w:ind w:left="1728" w:hanging="576"/>
      </w:pPr>
      <w:rPr>
        <w:rFonts w:ascii="Calibri" w:hAnsi="Calibri" w:hint="default"/>
        <w:b w:val="0"/>
        <w:i w:val="0"/>
        <w:caps w:val="0"/>
        <w:sz w:val="22"/>
        <w:u w:val="none"/>
      </w:rPr>
    </w:lvl>
    <w:lvl w:ilvl="5">
      <w:start w:val="1"/>
      <w:numFmt w:val="lowerLetter"/>
      <w:lvlRestart w:val="0"/>
      <w:suff w:val="space"/>
      <w:lvlText w:val="(%6)"/>
      <w:lvlJc w:val="left"/>
      <w:pPr>
        <w:ind w:left="2592" w:hanging="576"/>
      </w:pPr>
      <w:rPr>
        <w:rFonts w:ascii="Calibri" w:hAnsi="Calibri" w:hint="default"/>
        <w:b w:val="0"/>
        <w:i w:val="0"/>
        <w:caps w:val="0"/>
        <w:sz w:val="22"/>
        <w:u w:val="none"/>
      </w:rPr>
    </w:lvl>
    <w:lvl w:ilvl="6">
      <w:start w:val="1"/>
      <w:numFmt w:val="decimal"/>
      <w:lvlRestart w:val="0"/>
      <w:suff w:val="space"/>
      <w:lvlText w:val="(%7)"/>
      <w:lvlJc w:val="left"/>
      <w:pPr>
        <w:ind w:left="3024" w:hanging="576"/>
      </w:pPr>
      <w:rPr>
        <w:rFonts w:ascii="Calibri" w:hAnsi="Calibri" w:hint="default"/>
        <w:b w:val="0"/>
        <w:i w:val="0"/>
        <w:caps w:val="0"/>
        <w:sz w:val="22"/>
        <w:u w:val="none"/>
      </w:rPr>
    </w:lvl>
    <w:lvl w:ilvl="7">
      <w:start w:val="1"/>
      <w:numFmt w:val="lowerRoman"/>
      <w:lvlRestart w:val="0"/>
      <w:suff w:val="space"/>
      <w:lvlText w:val="%8)"/>
      <w:lvlJc w:val="left"/>
      <w:pPr>
        <w:ind w:left="3312" w:hanging="360"/>
      </w:pPr>
      <w:rPr>
        <w:rFonts w:hint="default"/>
        <w:b w:val="0"/>
        <w:i w:val="0"/>
        <w:caps w:val="0"/>
        <w:u w:val="none"/>
      </w:rPr>
    </w:lvl>
    <w:lvl w:ilvl="8">
      <w:start w:val="1"/>
      <w:numFmt w:val="lowerLetter"/>
      <w:lvlRestart w:val="0"/>
      <w:suff w:val="space"/>
      <w:lvlText w:val="%9)"/>
      <w:lvlJc w:val="left"/>
      <w:pPr>
        <w:ind w:left="3744" w:hanging="432"/>
      </w:pPr>
      <w:rPr>
        <w:rFonts w:ascii="Calibri" w:hAnsi="Calibri" w:hint="default"/>
        <w:b w:val="0"/>
        <w:i w:val="0"/>
        <w:caps w:val="0"/>
        <w:sz w:val="22"/>
        <w:u w:val="none"/>
      </w:rPr>
    </w:lvl>
  </w:abstractNum>
  <w:abstractNum w:abstractNumId="3" w15:restartNumberingAfterBreak="0">
    <w:nsid w:val="50A876EC"/>
    <w:multiLevelType w:val="multilevel"/>
    <w:tmpl w:val="EFF06758"/>
    <w:lvl w:ilvl="0">
      <w:start w:val="1"/>
      <w:numFmt w:val="upperRoman"/>
      <w:suff w:val="space"/>
      <w:lvlText w:val="%1."/>
      <w:lvlJc w:val="left"/>
      <w:pPr>
        <w:ind w:left="288" w:hanging="288"/>
      </w:pPr>
      <w:rPr>
        <w:rFonts w:asciiTheme="minorHAnsi" w:hAnsiTheme="minorHAnsi" w:cstheme="minorHAnsi" w:hint="default"/>
        <w:b w:val="0"/>
        <w:i w:val="0"/>
        <w:caps/>
        <w:sz w:val="22"/>
        <w:u w:val="none"/>
      </w:rPr>
    </w:lvl>
    <w:lvl w:ilvl="1">
      <w:start w:val="1"/>
      <w:numFmt w:val="upperLetter"/>
      <w:lvlRestart w:val="0"/>
      <w:suff w:val="space"/>
      <w:lvlText w:val="%2."/>
      <w:lvlJc w:val="left"/>
      <w:pPr>
        <w:ind w:left="720" w:hanging="432"/>
      </w:pPr>
      <w:rPr>
        <w:rFonts w:ascii="Calibri" w:hAnsi="Calibri" w:hint="default"/>
        <w:b w:val="0"/>
        <w:i w:val="0"/>
        <w:caps w:val="0"/>
        <w:sz w:val="22"/>
        <w:u w:val="none"/>
      </w:rPr>
    </w:lvl>
    <w:lvl w:ilvl="2">
      <w:start w:val="1"/>
      <w:numFmt w:val="decimal"/>
      <w:lvlRestart w:val="0"/>
      <w:suff w:val="space"/>
      <w:lvlText w:val="%3."/>
      <w:lvlJc w:val="left"/>
      <w:pPr>
        <w:ind w:left="1152" w:hanging="504"/>
      </w:pPr>
      <w:rPr>
        <w:rFonts w:ascii="Calibri" w:hAnsi="Calibri" w:hint="default"/>
        <w:b w:val="0"/>
        <w:i w:val="0"/>
        <w:caps w:val="0"/>
        <w:sz w:val="22"/>
        <w:u w:val="none"/>
      </w:rPr>
    </w:lvl>
    <w:lvl w:ilvl="3">
      <w:start w:val="1"/>
      <w:numFmt w:val="lowerLetter"/>
      <w:lvlRestart w:val="0"/>
      <w:suff w:val="space"/>
      <w:lvlText w:val="%4."/>
      <w:lvlJc w:val="left"/>
      <w:pPr>
        <w:ind w:left="1584" w:hanging="432"/>
      </w:pPr>
      <w:rPr>
        <w:rFonts w:hint="default"/>
        <w:b w:val="0"/>
        <w:i w:val="0"/>
        <w:caps w:val="0"/>
        <w:u w:val="none"/>
      </w:rPr>
    </w:lvl>
    <w:lvl w:ilvl="4">
      <w:start w:val="1"/>
      <w:numFmt w:val="lowerRoman"/>
      <w:lvlRestart w:val="0"/>
      <w:suff w:val="space"/>
      <w:lvlText w:val="(%5)"/>
      <w:lvlJc w:val="left"/>
      <w:pPr>
        <w:ind w:left="2016" w:hanging="504"/>
      </w:pPr>
      <w:rPr>
        <w:rFonts w:ascii="Calibri" w:hAnsi="Calibri" w:hint="default"/>
        <w:b w:val="0"/>
        <w:i w:val="0"/>
        <w:caps w:val="0"/>
        <w:sz w:val="22"/>
        <w:u w:val="none"/>
      </w:rPr>
    </w:lvl>
    <w:lvl w:ilvl="5">
      <w:start w:val="1"/>
      <w:numFmt w:val="lowerLetter"/>
      <w:lvlRestart w:val="0"/>
      <w:suff w:val="space"/>
      <w:lvlText w:val="(%6)"/>
      <w:lvlJc w:val="left"/>
      <w:pPr>
        <w:ind w:left="2592" w:hanging="576"/>
      </w:pPr>
      <w:rPr>
        <w:rFonts w:ascii="Calibri" w:hAnsi="Calibri" w:hint="default"/>
        <w:b w:val="0"/>
        <w:i w:val="0"/>
        <w:caps w:val="0"/>
        <w:sz w:val="22"/>
        <w:u w:val="none"/>
      </w:rPr>
    </w:lvl>
    <w:lvl w:ilvl="6">
      <w:start w:val="1"/>
      <w:numFmt w:val="decimal"/>
      <w:lvlRestart w:val="0"/>
      <w:suff w:val="space"/>
      <w:lvlText w:val="(%7)"/>
      <w:lvlJc w:val="left"/>
      <w:pPr>
        <w:ind w:left="3024" w:hanging="576"/>
      </w:pPr>
      <w:rPr>
        <w:rFonts w:ascii="Calibri" w:hAnsi="Calibri" w:hint="default"/>
        <w:b w:val="0"/>
        <w:i w:val="0"/>
        <w:caps w:val="0"/>
        <w:sz w:val="22"/>
        <w:u w:val="none"/>
      </w:rPr>
    </w:lvl>
    <w:lvl w:ilvl="7">
      <w:start w:val="1"/>
      <w:numFmt w:val="lowerRoman"/>
      <w:lvlRestart w:val="0"/>
      <w:suff w:val="space"/>
      <w:lvlText w:val="%8)"/>
      <w:lvlJc w:val="left"/>
      <w:pPr>
        <w:ind w:left="3312" w:hanging="360"/>
      </w:pPr>
      <w:rPr>
        <w:rFonts w:hint="default"/>
        <w:b w:val="0"/>
        <w:i w:val="0"/>
        <w:caps w:val="0"/>
        <w:u w:val="none"/>
      </w:rPr>
    </w:lvl>
    <w:lvl w:ilvl="8">
      <w:start w:val="1"/>
      <w:numFmt w:val="lowerLetter"/>
      <w:lvlRestart w:val="0"/>
      <w:suff w:val="space"/>
      <w:lvlText w:val="%9)"/>
      <w:lvlJc w:val="left"/>
      <w:pPr>
        <w:ind w:left="3744" w:hanging="432"/>
      </w:pPr>
      <w:rPr>
        <w:rFonts w:ascii="Calibri" w:hAnsi="Calibri" w:hint="default"/>
        <w:b w:val="0"/>
        <w:i w:val="0"/>
        <w:caps w:val="0"/>
        <w:sz w:val="22"/>
        <w:u w:val="none"/>
      </w:rPr>
    </w:lvl>
  </w:abstractNum>
  <w:abstractNum w:abstractNumId="4" w15:restartNumberingAfterBreak="0">
    <w:nsid w:val="5D024FCE"/>
    <w:multiLevelType w:val="multilevel"/>
    <w:tmpl w:val="0409001D"/>
    <w:name w:val="CIMC Format 202322"/>
    <w:numStyleLink w:val="CIMCPOLICYTEMPLATE"/>
  </w:abstractNum>
  <w:abstractNum w:abstractNumId="5" w15:restartNumberingAfterBreak="0">
    <w:nsid w:val="6B02037C"/>
    <w:multiLevelType w:val="multilevel"/>
    <w:tmpl w:val="B7C8093C"/>
    <w:name w:val="CIMC Format 2023"/>
    <w:styleLink w:val="CIMCFormat"/>
    <w:lvl w:ilvl="0">
      <w:start w:val="1"/>
      <w:numFmt w:val="upperRoman"/>
      <w:lvlText w:val="%1."/>
      <w:lvlJc w:val="left"/>
      <w:pPr>
        <w:ind w:left="360" w:hanging="360"/>
      </w:pPr>
      <w:rPr>
        <w:rFonts w:asciiTheme="minorHAnsi" w:hAnsiTheme="minorHAnsi"/>
        <w:b w:val="0"/>
        <w:i w:val="0"/>
        <w:caps/>
        <w:smallCaps w:val="0"/>
        <w:sz w:val="22"/>
      </w:rPr>
    </w:lvl>
    <w:lvl w:ilvl="1">
      <w:start w:val="1"/>
      <w:numFmt w:val="upperLetter"/>
      <w:lvlText w:val="%2."/>
      <w:lvlJc w:val="left"/>
      <w:pPr>
        <w:ind w:left="720" w:hanging="360"/>
      </w:pPr>
      <w:rPr>
        <w:rFonts w:asciiTheme="minorHAnsi" w:hAnsiTheme="minorHAnsi"/>
        <w:b w:val="0"/>
        <w:i w:val="0"/>
        <w:sz w:val="22"/>
      </w:rPr>
    </w:lvl>
    <w:lvl w:ilvl="2">
      <w:start w:val="1"/>
      <w:numFmt w:val="decimal"/>
      <w:lvlText w:val="%3."/>
      <w:lvlJc w:val="left"/>
      <w:pPr>
        <w:ind w:left="1080" w:hanging="360"/>
      </w:pPr>
      <w:rPr>
        <w:rFonts w:asciiTheme="minorHAnsi" w:hAnsiTheme="minorHAnsi"/>
        <w:b w:val="0"/>
        <w:i w:val="0"/>
        <w:sz w:val="22"/>
      </w:rPr>
    </w:lvl>
    <w:lvl w:ilvl="3">
      <w:start w:val="1"/>
      <w:numFmt w:val="lowerLetter"/>
      <w:lvlText w:val="%4)"/>
      <w:lvlJc w:val="left"/>
      <w:pPr>
        <w:ind w:left="1440" w:hanging="360"/>
      </w:pPr>
      <w:rPr>
        <w:rFonts w:asciiTheme="minorHAnsi" w:hAnsiTheme="minorHAnsi"/>
        <w:b w:val="0"/>
        <w:i w:val="0"/>
        <w:sz w:val="22"/>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4C371A"/>
    <w:multiLevelType w:val="multilevel"/>
    <w:tmpl w:val="0409001D"/>
    <w:name w:val="CIMC Format 20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4B66FA"/>
    <w:multiLevelType w:val="multilevel"/>
    <w:tmpl w:val="E780C89E"/>
    <w:name w:val="CIMC Format 20232222"/>
    <w:lvl w:ilvl="0">
      <w:start w:val="1"/>
      <w:numFmt w:val="upperRoman"/>
      <w:lvlText w:val="%1."/>
      <w:lvlJc w:val="left"/>
      <w:pPr>
        <w:ind w:left="360" w:hanging="360"/>
      </w:pPr>
      <w:rPr>
        <w:rFonts w:asciiTheme="minorHAnsi" w:hAnsiTheme="minorHAnsi" w:hint="default"/>
        <w:b w:val="0"/>
        <w:i w:val="0"/>
        <w:caps/>
        <w:smallCaps w:val="0"/>
        <w:sz w:val="22"/>
      </w:rPr>
    </w:lvl>
    <w:lvl w:ilvl="1">
      <w:start w:val="1"/>
      <w:numFmt w:val="upperLetter"/>
      <w:lvlText w:val="%2."/>
      <w:lvlJc w:val="left"/>
      <w:pPr>
        <w:ind w:left="720" w:hanging="360"/>
      </w:pPr>
      <w:rPr>
        <w:rFonts w:asciiTheme="minorHAnsi" w:hAnsiTheme="minorHAnsi" w:hint="default"/>
        <w:b w:val="0"/>
        <w:i w:val="0"/>
        <w:sz w:val="22"/>
      </w:rPr>
    </w:lvl>
    <w:lvl w:ilvl="2">
      <w:start w:val="1"/>
      <w:numFmt w:val="decimal"/>
      <w:lvlText w:val="%3."/>
      <w:lvlJc w:val="left"/>
      <w:pPr>
        <w:ind w:left="1080" w:hanging="360"/>
      </w:pPr>
      <w:rPr>
        <w:rFonts w:asciiTheme="minorHAnsi" w:hAnsiTheme="minorHAnsi" w:hint="default"/>
        <w:b w:val="0"/>
        <w:i w:val="0"/>
        <w:sz w:val="22"/>
      </w:rPr>
    </w:lvl>
    <w:lvl w:ilvl="3">
      <w:start w:val="1"/>
      <w:numFmt w:val="lowerLetter"/>
      <w:lvlText w:val="%4)"/>
      <w:lvlJc w:val="left"/>
      <w:pPr>
        <w:ind w:left="1440" w:hanging="360"/>
      </w:pPr>
      <w:rPr>
        <w:rFonts w:asciiTheme="minorHAnsi" w:hAnsiTheme="minorHAnsi" w:hint="default"/>
        <w:b w:val="0"/>
        <w:i w:val="0"/>
        <w:sz w:val="22"/>
      </w:rPr>
    </w:lvl>
    <w:lvl w:ilvl="4">
      <w:start w:val="1"/>
      <w:numFmt w:val="decimal"/>
      <w:lvlText w:val="(%5)"/>
      <w:lvlJc w:val="left"/>
      <w:pPr>
        <w:ind w:left="1800" w:hanging="360"/>
      </w:pPr>
      <w:rPr>
        <w:rFonts w:hint="default"/>
        <w:sz w:val="22"/>
      </w:rPr>
    </w:lvl>
    <w:lvl w:ilvl="5">
      <w:start w:val="1"/>
      <w:numFmt w:val="lowerLetter"/>
      <w:lvlText w:val="(%6)"/>
      <w:lvlJc w:val="left"/>
      <w:pPr>
        <w:ind w:left="2160" w:hanging="360"/>
      </w:pPr>
      <w:rPr>
        <w:rFonts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B1285"/>
    <w:multiLevelType w:val="multilevel"/>
    <w:tmpl w:val="04090027"/>
    <w:name w:val="CIMC Format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lvlText w:val="(%9)"/>
      <w:lvlJc w:val="left"/>
      <w:pPr>
        <w:ind w:left="5760" w:firstLine="0"/>
      </w:pPr>
    </w:lvl>
  </w:abstractNum>
  <w:num w:numId="1" w16cid:durableId="978845927">
    <w:abstractNumId w:val="3"/>
  </w:num>
  <w:num w:numId="2" w16cid:durableId="45301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348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566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0949833">
    <w:abstractNumId w:val="2"/>
  </w:num>
  <w:num w:numId="6" w16cid:durableId="1739285827">
    <w:abstractNumId w:val="8"/>
  </w:num>
  <w:num w:numId="7" w16cid:durableId="1002466706">
    <w:abstractNumId w:val="4"/>
  </w:num>
  <w:num w:numId="8" w16cid:durableId="633830624">
    <w:abstractNumId w:val="5"/>
  </w:num>
  <w:num w:numId="9" w16cid:durableId="1355154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3503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4329">
    <w:abstractNumId w:val="6"/>
  </w:num>
  <w:num w:numId="12" w16cid:durableId="223569169">
    <w:abstractNumId w:val="1"/>
  </w:num>
  <w:num w:numId="13" w16cid:durableId="920526132">
    <w:abstractNumId w:val="7"/>
  </w:num>
  <w:num w:numId="14" w16cid:durableId="1053578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B5"/>
    <w:rsid w:val="000842FC"/>
    <w:rsid w:val="00136B25"/>
    <w:rsid w:val="001A653E"/>
    <w:rsid w:val="001E548E"/>
    <w:rsid w:val="001E6124"/>
    <w:rsid w:val="00205072"/>
    <w:rsid w:val="00214957"/>
    <w:rsid w:val="00364AC3"/>
    <w:rsid w:val="004D159C"/>
    <w:rsid w:val="005477D5"/>
    <w:rsid w:val="00582153"/>
    <w:rsid w:val="005D7209"/>
    <w:rsid w:val="0072061F"/>
    <w:rsid w:val="00727086"/>
    <w:rsid w:val="007643B5"/>
    <w:rsid w:val="007F67F9"/>
    <w:rsid w:val="00821AD6"/>
    <w:rsid w:val="0082405A"/>
    <w:rsid w:val="00894A55"/>
    <w:rsid w:val="008D0A80"/>
    <w:rsid w:val="00954CDF"/>
    <w:rsid w:val="009D1634"/>
    <w:rsid w:val="00A64D31"/>
    <w:rsid w:val="00A92EF8"/>
    <w:rsid w:val="00B15A54"/>
    <w:rsid w:val="00BB74E7"/>
    <w:rsid w:val="00C26CBD"/>
    <w:rsid w:val="00C31C0A"/>
    <w:rsid w:val="00C7717A"/>
    <w:rsid w:val="00CD2DE8"/>
    <w:rsid w:val="00DC65F1"/>
    <w:rsid w:val="00E4261A"/>
    <w:rsid w:val="00E5249E"/>
    <w:rsid w:val="00E9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CAF6"/>
  <w15:chartTrackingRefBased/>
  <w15:docId w15:val="{B481CB43-7CCC-4EC6-96BD-600B4FB8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53"/>
  </w:style>
  <w:style w:type="paragraph" w:styleId="Heading1">
    <w:name w:val="heading 1"/>
    <w:basedOn w:val="Normal"/>
    <w:next w:val="Normal"/>
    <w:link w:val="Heading1Char"/>
    <w:uiPriority w:val="9"/>
    <w:qFormat/>
    <w:rsid w:val="00C31C0A"/>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31C0A"/>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1C0A"/>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31C0A"/>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1C0A"/>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1C0A"/>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1C0A"/>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1C0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C0A"/>
    <w:pPr>
      <w:keepNext/>
      <w:keepLines/>
      <w:spacing w:before="40" w:after="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3B5"/>
    <w:pPr>
      <w:ind w:left="720"/>
      <w:contextualSpacing/>
    </w:pPr>
  </w:style>
  <w:style w:type="character" w:customStyle="1" w:styleId="Heading1Char">
    <w:name w:val="Heading 1 Char"/>
    <w:basedOn w:val="DefaultParagraphFont"/>
    <w:link w:val="Heading1"/>
    <w:uiPriority w:val="9"/>
    <w:rsid w:val="00C31C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31C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31C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31C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1C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31C0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31C0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31C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C0A"/>
    <w:rPr>
      <w:rFonts w:asciiTheme="majorHAnsi" w:eastAsiaTheme="majorEastAsia" w:hAnsiTheme="majorHAnsi" w:cstheme="majorBidi"/>
      <w:i/>
      <w:iCs/>
      <w:color w:val="272727" w:themeColor="text1" w:themeTint="D8"/>
      <w:sz w:val="21"/>
      <w:szCs w:val="21"/>
    </w:rPr>
  </w:style>
  <w:style w:type="numbering" w:customStyle="1" w:styleId="CIMCFormat">
    <w:name w:val="CIMC Format"/>
    <w:basedOn w:val="NoList"/>
    <w:uiPriority w:val="99"/>
    <w:rsid w:val="00C31C0A"/>
    <w:pPr>
      <w:numPr>
        <w:numId w:val="8"/>
      </w:numPr>
    </w:pPr>
  </w:style>
  <w:style w:type="paragraph" w:styleId="Header">
    <w:name w:val="header"/>
    <w:basedOn w:val="Normal"/>
    <w:link w:val="HeaderChar"/>
    <w:uiPriority w:val="99"/>
    <w:unhideWhenUsed/>
    <w:rsid w:val="0082405A"/>
    <w:pPr>
      <w:tabs>
        <w:tab w:val="center" w:pos="4680"/>
        <w:tab w:val="right" w:pos="9360"/>
      </w:tabs>
      <w:spacing w:after="0"/>
    </w:pPr>
  </w:style>
  <w:style w:type="character" w:customStyle="1" w:styleId="HeaderChar">
    <w:name w:val="Header Char"/>
    <w:basedOn w:val="DefaultParagraphFont"/>
    <w:link w:val="Header"/>
    <w:uiPriority w:val="99"/>
    <w:rsid w:val="0082405A"/>
  </w:style>
  <w:style w:type="paragraph" w:styleId="Footer">
    <w:name w:val="footer"/>
    <w:basedOn w:val="Normal"/>
    <w:link w:val="FooterChar"/>
    <w:uiPriority w:val="99"/>
    <w:unhideWhenUsed/>
    <w:rsid w:val="0082405A"/>
    <w:pPr>
      <w:tabs>
        <w:tab w:val="center" w:pos="4680"/>
        <w:tab w:val="right" w:pos="9360"/>
      </w:tabs>
      <w:spacing w:after="0"/>
    </w:pPr>
  </w:style>
  <w:style w:type="character" w:customStyle="1" w:styleId="FooterChar">
    <w:name w:val="Footer Char"/>
    <w:basedOn w:val="DefaultParagraphFont"/>
    <w:link w:val="Footer"/>
    <w:uiPriority w:val="99"/>
    <w:rsid w:val="0082405A"/>
  </w:style>
  <w:style w:type="table" w:styleId="TableGrid">
    <w:name w:val="Table Grid"/>
    <w:basedOn w:val="TableNormal"/>
    <w:uiPriority w:val="59"/>
    <w:rsid w:val="0082405A"/>
    <w:pPr>
      <w:spacing w:after="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IMCPOLICYTEMPLATE">
    <w:name w:val="CIMC POLICY TEMPLATE"/>
    <w:basedOn w:val="NoList"/>
    <w:uiPriority w:val="99"/>
    <w:rsid w:val="00DC65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Flores</dc:creator>
  <cp:keywords/>
  <dc:description/>
  <cp:lastModifiedBy>Liza Logan</cp:lastModifiedBy>
  <cp:revision>2</cp:revision>
  <dcterms:created xsi:type="dcterms:W3CDTF">2024-07-29T17:53:00Z</dcterms:created>
  <dcterms:modified xsi:type="dcterms:W3CDTF">2024-07-29T17:53:00Z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_PlugIn_DocProp0">
    <vt:lpwstr>eF6ZHLlb2iAdN3NvKiKsvpfP7hZZ2F11+guQFEAQepKHfqNfo0ta+WVOP+UnsyeX01VrVBrHlKEPeyP8RtOx2eMwvsRfgCCDGuoYHBSzJqY=</vt:lpwstr>
  </property>
  <property fmtid="{D5CDD505-2E9C-101B-9397-08002B2CF9AE}" pid="3" name="PP_PlugIn_DocProp2">
    <vt:lpwstr>04wy5U2wu85BqZ5HfiKt3hkQ49cwECQNuD/gR0nDroDXHFQKV4bFDxPI0a0s0VeY</vt:lpwstr>
  </property>
  <property fmtid="{D5CDD505-2E9C-101B-9397-08002B2CF9AE}" pid="4" name="PP_PlugIn_DocProp1">
    <vt:lpwstr>VKjnKMWKGwQFDuJ7EVjceA==</vt:lpwstr>
  </property>
  <property fmtid="{D5CDD505-2E9C-101B-9397-08002B2CF9AE}" pid="5" name="PP_PlugIn_DocProp4">
    <vt:lpwstr>qX7sUHZbkJ0MQHEQVSdX8USD2/NCEJ3oDoNE91dP0SfFbMGsVhecI38jDALO9LtPxjSF4ho6TZp+h+CySHchaaKFXF6uM2002BU25BUhQwO6fU5OeLoQMvF9YV+OWjpPmQ3/Bna8RhGnUC+R9yIrIQ==</vt:lpwstr>
  </property>
  <property fmtid="{D5CDD505-2E9C-101B-9397-08002B2CF9AE}" pid="6" name="PP_PlugIn_DocProp3">
    <vt:lpwstr>lIXVS+2j2nAFngwDsWuq+g==</vt:lpwstr>
  </property>
  <property fmtid="{D5CDD505-2E9C-101B-9397-08002B2CF9AE}" pid="7" name="PP_PlugIn_DocProp5">
    <vt:lpwstr>vVUVXoF8DpFZ/d8du/X7aw==</vt:lpwstr>
  </property>
  <property fmtid="{D5CDD505-2E9C-101B-9397-08002B2CF9AE}" pid="8" name="PP_PlugIn_DocProp6">
    <vt:lpwstr>EbXhEGm12f7OvRm/PYWKCKbU2J5+zPeGlVYnJNQi9cY=</vt:lpwstr>
  </property>
  <property fmtid="{D5CDD505-2E9C-101B-9397-08002B2CF9AE}" pid="9" name="PP_PlugIn_DocProp7">
    <vt:lpwstr>upQIxbXW1ajzZot8Qxv2ShAH4Winr4h3muzD1XEm4qVO5vwcEEk/9T3gsBiqAMt7mEdoa+KF1lnlh1qpE7hhhF0qUSt5UD9sJ+CvM3ZYEalGRu9r+4vu2+z0RlDgF9yv8/IY0t1v9OSkNqj5DV6BfU16Et81mRoqZqMOEayj+yubxhbZzVW8DSRwMxMFxI5q</vt:lpwstr>
  </property>
  <property fmtid="{D5CDD505-2E9C-101B-9397-08002B2CF9AE}" pid="10" name="PP_PlugIn_DocProp8">
    <vt:lpwstr>YzgekZC3fv6I3J1690EDJw==</vt:lpwstr>
  </property>
  <property fmtid="{D5CDD505-2E9C-101B-9397-08002B2CF9AE}" pid="11" name="PP_PlugIn_DocProp9">
    <vt:lpwstr>qORYFeSByzuK5gPTnEChkw==</vt:lpwstr>
  </property>
  <property fmtid="{D5CDD505-2E9C-101B-9397-08002B2CF9AE}" pid="12" name="PP_PlugIn_DocProp10">
    <vt:lpwstr>YzgekZC3fv6I3J1690EDJw==</vt:lpwstr>
  </property>
</Properties>
</file>